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FCA0" w14:textId="77777777" w:rsidR="00D51037" w:rsidRDefault="0026527D">
      <w:pPr>
        <w:spacing w:after="250"/>
        <w:ind w:left="6830" w:right="322"/>
        <w:textAlignment w:val="baseline"/>
      </w:pPr>
      <w:bookmarkStart w:id="0" w:name="_GoBack"/>
      <w:bookmarkEnd w:id="0"/>
      <w:r>
        <w:rPr>
          <w:noProof/>
          <w:lang w:val="en-GB" w:eastAsia="en-GB"/>
        </w:rPr>
        <w:drawing>
          <wp:inline distT="0" distB="0" distL="0" distR="0" wp14:anchorId="30BC8988" wp14:editId="4BF4F6A7">
            <wp:extent cx="1173480" cy="350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173480" cy="350520"/>
                    </a:xfrm>
                    <a:prstGeom prst="rect">
                      <a:avLst/>
                    </a:prstGeom>
                  </pic:spPr>
                </pic:pic>
              </a:graphicData>
            </a:graphic>
          </wp:inline>
        </w:drawing>
      </w:r>
    </w:p>
    <w:p w14:paraId="22874AE9" w14:textId="77777777" w:rsidR="00974629" w:rsidRDefault="00E034ED" w:rsidP="00E24A29">
      <w:pPr>
        <w:pStyle w:val="NoSpacing"/>
        <w:jc w:val="center"/>
        <w:rPr>
          <w:rFonts w:ascii="Century Gothic" w:hAnsi="Century Gothic" w:cs="Tahoma"/>
          <w:b/>
          <w:sz w:val="26"/>
          <w:szCs w:val="26"/>
        </w:rPr>
      </w:pPr>
      <w:r>
        <w:rPr>
          <w:rFonts w:ascii="Century Gothic" w:hAnsi="Century Gothic" w:cs="Tahoma"/>
          <w:b/>
          <w:sz w:val="26"/>
          <w:szCs w:val="26"/>
        </w:rPr>
        <w:t>Assessments and</w:t>
      </w:r>
      <w:r w:rsidR="0026527D" w:rsidRPr="00974629">
        <w:rPr>
          <w:rFonts w:ascii="Century Gothic" w:hAnsi="Century Gothic" w:cs="Tahoma"/>
          <w:b/>
          <w:sz w:val="26"/>
          <w:szCs w:val="26"/>
        </w:rPr>
        <w:t xml:space="preserve"> tuition for dyslexia</w:t>
      </w:r>
      <w:r>
        <w:rPr>
          <w:rFonts w:ascii="Century Gothic" w:hAnsi="Century Gothic" w:cs="Tahoma"/>
          <w:b/>
          <w:sz w:val="26"/>
          <w:szCs w:val="26"/>
        </w:rPr>
        <w:t>/dyscalculia</w:t>
      </w:r>
      <w:r w:rsidR="0026527D" w:rsidRPr="00974629">
        <w:rPr>
          <w:rFonts w:ascii="Century Gothic" w:hAnsi="Century Gothic" w:cs="Tahoma"/>
          <w:b/>
          <w:sz w:val="26"/>
          <w:szCs w:val="26"/>
        </w:rPr>
        <w:t xml:space="preserve"> – </w:t>
      </w:r>
    </w:p>
    <w:p w14:paraId="3B519CBE" w14:textId="77777777" w:rsidR="00E24A29" w:rsidRPr="00974629" w:rsidRDefault="0026527D" w:rsidP="00E24A29">
      <w:pPr>
        <w:pStyle w:val="NoSpacing"/>
        <w:jc w:val="center"/>
        <w:rPr>
          <w:rFonts w:ascii="Century Gothic" w:hAnsi="Century Gothic" w:cs="Tahoma"/>
          <w:b/>
          <w:sz w:val="26"/>
          <w:szCs w:val="26"/>
        </w:rPr>
      </w:pPr>
      <w:r w:rsidRPr="00974629">
        <w:rPr>
          <w:rFonts w:ascii="Century Gothic" w:hAnsi="Century Gothic" w:cs="Tahoma"/>
          <w:b/>
          <w:sz w:val="26"/>
          <w:szCs w:val="26"/>
        </w:rPr>
        <w:t>some possible contacts and</w:t>
      </w:r>
      <w:r w:rsidR="00E24A29" w:rsidRPr="00974629">
        <w:rPr>
          <w:rFonts w:ascii="Century Gothic" w:hAnsi="Century Gothic" w:cs="Tahoma"/>
          <w:b/>
          <w:sz w:val="26"/>
          <w:szCs w:val="26"/>
        </w:rPr>
        <w:t xml:space="preserve"> </w:t>
      </w:r>
      <w:r w:rsidRPr="00974629">
        <w:rPr>
          <w:rFonts w:ascii="Century Gothic" w:hAnsi="Century Gothic" w:cs="Tahoma"/>
          <w:b/>
          <w:spacing w:val="7"/>
          <w:sz w:val="26"/>
          <w:szCs w:val="26"/>
        </w:rPr>
        <w:t>providers</w:t>
      </w:r>
    </w:p>
    <w:p w14:paraId="44F70588" w14:textId="77777777" w:rsidR="00E24A29" w:rsidRPr="00974629" w:rsidRDefault="00E24A29" w:rsidP="00E24A29">
      <w:pPr>
        <w:spacing w:before="61" w:line="279" w:lineRule="exact"/>
        <w:jc w:val="center"/>
        <w:textAlignment w:val="baseline"/>
        <w:rPr>
          <w:rFonts w:ascii="Century Gothic" w:eastAsia="Tahoma" w:hAnsi="Century Gothic"/>
          <w:color w:val="001F5F"/>
          <w:spacing w:val="7"/>
          <w:sz w:val="24"/>
          <w:u w:val="single"/>
        </w:rPr>
      </w:pPr>
    </w:p>
    <w:p w14:paraId="539C0A72" w14:textId="77777777" w:rsidR="00D51037" w:rsidRPr="00974629" w:rsidRDefault="0026527D" w:rsidP="00E24A29">
      <w:pPr>
        <w:pStyle w:val="NoSpacing"/>
        <w:numPr>
          <w:ilvl w:val="0"/>
          <w:numId w:val="7"/>
        </w:numPr>
        <w:spacing w:line="276" w:lineRule="auto"/>
        <w:rPr>
          <w:rFonts w:ascii="Century Gothic" w:hAnsi="Century Gothic" w:cs="Tahoma"/>
          <w:spacing w:val="7"/>
          <w:sz w:val="24"/>
          <w:szCs w:val="24"/>
          <w:u w:val="single"/>
        </w:rPr>
      </w:pPr>
      <w:r w:rsidRPr="00974629">
        <w:rPr>
          <w:rFonts w:ascii="Century Gothic" w:hAnsi="Century Gothic" w:cs="Tahoma"/>
          <w:sz w:val="24"/>
          <w:szCs w:val="24"/>
        </w:rPr>
        <w:t xml:space="preserve">Patoss (Professional Association of Teachers of Students with Specific </w:t>
      </w:r>
      <w:r w:rsidRPr="00974629">
        <w:rPr>
          <w:rFonts w:ascii="Century Gothic" w:hAnsi="Century Gothic" w:cs="Tahoma"/>
          <w:sz w:val="24"/>
          <w:szCs w:val="24"/>
        </w:rPr>
        <w:br/>
        <w:t xml:space="preserve">Learning Difficulties) – hold a national index of qualified dyslexia tutors </w:t>
      </w:r>
      <w:r w:rsidRPr="00974629">
        <w:rPr>
          <w:rFonts w:ascii="Century Gothic" w:hAnsi="Century Gothic" w:cs="Tahoma"/>
          <w:sz w:val="24"/>
          <w:szCs w:val="24"/>
        </w:rPr>
        <w:br/>
        <w:t>and assessors</w:t>
      </w:r>
      <w:r w:rsidRPr="00974629">
        <w:rPr>
          <w:rFonts w:ascii="Century Gothic" w:hAnsi="Century Gothic" w:cs="Tahoma"/>
          <w:color w:val="0000FF"/>
          <w:sz w:val="24"/>
          <w:szCs w:val="24"/>
          <w:u w:val="single"/>
        </w:rPr>
        <w:t xml:space="preserve"> </w:t>
      </w:r>
      <w:hyperlink r:id="rId8">
        <w:r w:rsidRPr="00974629">
          <w:rPr>
            <w:rFonts w:ascii="Century Gothic" w:hAnsi="Century Gothic" w:cs="Tahoma"/>
            <w:color w:val="0000FF"/>
            <w:sz w:val="24"/>
            <w:szCs w:val="24"/>
            <w:u w:val="single"/>
          </w:rPr>
          <w:t>https://www.patoss-dyslexia.org/</w:t>
        </w:r>
      </w:hyperlink>
      <w:r w:rsidRPr="00974629">
        <w:rPr>
          <w:rFonts w:ascii="Century Gothic" w:hAnsi="Century Gothic" w:cs="Tahoma"/>
          <w:color w:val="000000"/>
          <w:sz w:val="24"/>
          <w:szCs w:val="24"/>
        </w:rPr>
        <w:t xml:space="preserve"> </w:t>
      </w:r>
    </w:p>
    <w:p w14:paraId="2449A1AA" w14:textId="77777777" w:rsidR="00D51037" w:rsidRPr="00974629" w:rsidRDefault="0026527D" w:rsidP="00E24A29">
      <w:pPr>
        <w:pStyle w:val="NoSpacing"/>
        <w:numPr>
          <w:ilvl w:val="0"/>
          <w:numId w:val="7"/>
        </w:numPr>
        <w:spacing w:line="276" w:lineRule="auto"/>
        <w:rPr>
          <w:rFonts w:ascii="Century Gothic" w:hAnsi="Century Gothic" w:cs="Tahoma"/>
          <w:spacing w:val="10"/>
          <w:sz w:val="24"/>
          <w:szCs w:val="24"/>
        </w:rPr>
      </w:pPr>
      <w:r w:rsidRPr="00974629">
        <w:rPr>
          <w:rFonts w:ascii="Century Gothic" w:hAnsi="Century Gothic" w:cs="Tahoma"/>
          <w:spacing w:val="10"/>
          <w:sz w:val="24"/>
          <w:szCs w:val="24"/>
        </w:rPr>
        <w:t>British Dyslexia Association</w:t>
      </w:r>
      <w:r w:rsidRPr="00974629">
        <w:rPr>
          <w:rFonts w:ascii="Century Gothic" w:hAnsi="Century Gothic" w:cs="Tahoma"/>
          <w:color w:val="0000FF"/>
          <w:spacing w:val="10"/>
          <w:sz w:val="24"/>
          <w:szCs w:val="24"/>
          <w:u w:val="single"/>
        </w:rPr>
        <w:t xml:space="preserve"> </w:t>
      </w:r>
      <w:hyperlink r:id="rId9">
        <w:r w:rsidRPr="00974629">
          <w:rPr>
            <w:rFonts w:ascii="Century Gothic" w:hAnsi="Century Gothic" w:cs="Tahoma"/>
            <w:color w:val="0000FF"/>
            <w:spacing w:val="10"/>
            <w:sz w:val="24"/>
            <w:szCs w:val="24"/>
            <w:u w:val="single"/>
          </w:rPr>
          <w:t>http://www.bdadyslexia.org.uk/</w:t>
        </w:r>
      </w:hyperlink>
      <w:r w:rsidRPr="00974629">
        <w:rPr>
          <w:rFonts w:ascii="Century Gothic" w:hAnsi="Century Gothic" w:cs="Tahoma"/>
          <w:color w:val="000000"/>
          <w:spacing w:val="10"/>
          <w:sz w:val="24"/>
          <w:szCs w:val="24"/>
        </w:rPr>
        <w:t xml:space="preserve"> </w:t>
      </w:r>
    </w:p>
    <w:p w14:paraId="37CBBFF7" w14:textId="77777777" w:rsidR="00D51037" w:rsidRPr="00974629" w:rsidRDefault="0026527D" w:rsidP="00E24A29">
      <w:pPr>
        <w:pStyle w:val="NoSpacing"/>
        <w:numPr>
          <w:ilvl w:val="0"/>
          <w:numId w:val="7"/>
        </w:numPr>
        <w:spacing w:line="276" w:lineRule="auto"/>
        <w:rPr>
          <w:rFonts w:ascii="Century Gothic" w:hAnsi="Century Gothic" w:cs="Tahoma"/>
          <w:spacing w:val="12"/>
          <w:sz w:val="24"/>
          <w:szCs w:val="24"/>
        </w:rPr>
      </w:pPr>
      <w:r w:rsidRPr="00974629">
        <w:rPr>
          <w:rFonts w:ascii="Century Gothic" w:hAnsi="Century Gothic" w:cs="Tahoma"/>
          <w:spacing w:val="12"/>
          <w:sz w:val="24"/>
          <w:szCs w:val="24"/>
        </w:rPr>
        <w:t>National Dyslexia Network</w:t>
      </w:r>
      <w:r w:rsidRPr="00974629">
        <w:rPr>
          <w:rFonts w:ascii="Century Gothic" w:hAnsi="Century Gothic" w:cs="Tahoma"/>
          <w:color w:val="0000FF"/>
          <w:spacing w:val="12"/>
          <w:sz w:val="24"/>
          <w:szCs w:val="24"/>
          <w:u w:val="single"/>
        </w:rPr>
        <w:t xml:space="preserve"> </w:t>
      </w:r>
      <w:hyperlink r:id="rId10">
        <w:r w:rsidRPr="00974629">
          <w:rPr>
            <w:rFonts w:ascii="Century Gothic" w:hAnsi="Century Gothic" w:cs="Tahoma"/>
            <w:color w:val="0000FF"/>
            <w:spacing w:val="12"/>
            <w:sz w:val="24"/>
            <w:szCs w:val="24"/>
            <w:u w:val="single"/>
          </w:rPr>
          <w:t>https://ndnetwork.org/</w:t>
        </w:r>
      </w:hyperlink>
      <w:r w:rsidRPr="00974629">
        <w:rPr>
          <w:rFonts w:ascii="Century Gothic" w:hAnsi="Century Gothic" w:cs="Tahoma"/>
          <w:color w:val="000000"/>
          <w:spacing w:val="12"/>
          <w:sz w:val="24"/>
          <w:szCs w:val="24"/>
        </w:rPr>
        <w:t xml:space="preserve"> </w:t>
      </w:r>
    </w:p>
    <w:p w14:paraId="1E902BF7" w14:textId="77777777" w:rsidR="00D51037" w:rsidRPr="00974629" w:rsidRDefault="0026527D" w:rsidP="00E24A29">
      <w:pPr>
        <w:pStyle w:val="NoSpacing"/>
        <w:numPr>
          <w:ilvl w:val="0"/>
          <w:numId w:val="7"/>
        </w:numPr>
        <w:spacing w:line="276" w:lineRule="auto"/>
        <w:rPr>
          <w:rFonts w:ascii="Century Gothic" w:hAnsi="Century Gothic" w:cs="Tahoma"/>
          <w:spacing w:val="9"/>
          <w:sz w:val="24"/>
          <w:szCs w:val="24"/>
        </w:rPr>
      </w:pPr>
      <w:r w:rsidRPr="00974629">
        <w:rPr>
          <w:rFonts w:ascii="Century Gothic" w:hAnsi="Century Gothic" w:cs="Tahoma"/>
          <w:spacing w:val="9"/>
          <w:sz w:val="24"/>
          <w:szCs w:val="24"/>
        </w:rPr>
        <w:t>Leicestershire Dyslexia Association</w:t>
      </w:r>
      <w:r w:rsidRPr="00974629">
        <w:rPr>
          <w:rFonts w:ascii="Century Gothic" w:hAnsi="Century Gothic" w:cs="Tahoma"/>
          <w:color w:val="0000FF"/>
          <w:spacing w:val="9"/>
          <w:sz w:val="24"/>
          <w:szCs w:val="24"/>
          <w:u w:val="single"/>
        </w:rPr>
        <w:t xml:space="preserve"> </w:t>
      </w:r>
      <w:hyperlink r:id="rId11">
        <w:r w:rsidRPr="00974629">
          <w:rPr>
            <w:rFonts w:ascii="Century Gothic" w:hAnsi="Century Gothic" w:cs="Tahoma"/>
            <w:color w:val="0000FF"/>
            <w:spacing w:val="9"/>
            <w:sz w:val="24"/>
            <w:szCs w:val="24"/>
            <w:u w:val="single"/>
          </w:rPr>
          <w:t>http://ldadyslexia.org.uk/</w:t>
        </w:r>
      </w:hyperlink>
      <w:r w:rsidRPr="00974629">
        <w:rPr>
          <w:rFonts w:ascii="Century Gothic" w:hAnsi="Century Gothic" w:cs="Tahoma"/>
          <w:spacing w:val="9"/>
          <w:sz w:val="24"/>
          <w:szCs w:val="24"/>
        </w:rPr>
        <w:t xml:space="preserve"> </w:t>
      </w:r>
    </w:p>
    <w:p w14:paraId="1BF37647" w14:textId="77777777" w:rsidR="00A34C95" w:rsidRPr="00974629" w:rsidRDefault="0026527D" w:rsidP="00E24A29">
      <w:pPr>
        <w:pStyle w:val="NoSpacing"/>
        <w:numPr>
          <w:ilvl w:val="0"/>
          <w:numId w:val="7"/>
        </w:numPr>
        <w:spacing w:line="276" w:lineRule="auto"/>
        <w:rPr>
          <w:rFonts w:ascii="Century Gothic" w:hAnsi="Century Gothic" w:cs="Tahoma"/>
          <w:spacing w:val="9"/>
          <w:sz w:val="24"/>
          <w:szCs w:val="24"/>
        </w:rPr>
      </w:pPr>
      <w:r w:rsidRPr="00974629">
        <w:rPr>
          <w:rFonts w:ascii="Century Gothic" w:hAnsi="Century Gothic" w:cs="Tahoma"/>
          <w:spacing w:val="9"/>
          <w:sz w:val="24"/>
          <w:szCs w:val="24"/>
        </w:rPr>
        <w:t>Some local providers known to the Specialist Teaching Service:</w:t>
      </w:r>
    </w:p>
    <w:p w14:paraId="660D4993" w14:textId="77777777" w:rsidR="00A34C95" w:rsidRPr="00974629" w:rsidRDefault="00A34C95" w:rsidP="00A34C95">
      <w:pPr>
        <w:pStyle w:val="NoSpacing"/>
        <w:rPr>
          <w:rFonts w:ascii="Century Gothic" w:hAnsi="Century Gothic" w:cs="Tahoma"/>
          <w:sz w:val="24"/>
          <w:szCs w:val="24"/>
        </w:rPr>
      </w:pPr>
    </w:p>
    <w:p w14:paraId="26CC66B1" w14:textId="77777777" w:rsidR="0053387B" w:rsidRPr="00974629" w:rsidRDefault="0026527D" w:rsidP="00A34C95">
      <w:pPr>
        <w:pStyle w:val="NoSpacing"/>
        <w:spacing w:line="276" w:lineRule="auto"/>
        <w:rPr>
          <w:rFonts w:ascii="Century Gothic" w:hAnsi="Century Gothic" w:cs="Tahoma"/>
          <w:color w:val="1F497D" w:themeColor="text2"/>
          <w:sz w:val="24"/>
          <w:szCs w:val="24"/>
        </w:rPr>
      </w:pPr>
      <w:r w:rsidRPr="00974629">
        <w:rPr>
          <w:rFonts w:ascii="Century Gothic" w:hAnsi="Century Gothic" w:cs="Tahoma"/>
          <w:color w:val="1F497D" w:themeColor="text2"/>
          <w:sz w:val="24"/>
          <w:szCs w:val="24"/>
        </w:rPr>
        <w:t>Jennifer Cotton</w:t>
      </w:r>
    </w:p>
    <w:p w14:paraId="0A8C696C" w14:textId="77777777" w:rsidR="0026527D" w:rsidRPr="00974629" w:rsidRDefault="007D0CE6" w:rsidP="00A34C95">
      <w:pPr>
        <w:pStyle w:val="NoSpacing"/>
        <w:spacing w:line="276" w:lineRule="auto"/>
        <w:rPr>
          <w:rFonts w:ascii="Century Gothic" w:hAnsi="Century Gothic" w:cs="Tahoma"/>
          <w:color w:val="0070C0"/>
          <w:sz w:val="24"/>
          <w:szCs w:val="24"/>
          <w:u w:val="single"/>
        </w:rPr>
      </w:pPr>
      <w:hyperlink r:id="rId12">
        <w:r w:rsidR="0026527D" w:rsidRPr="00974629">
          <w:rPr>
            <w:rFonts w:ascii="Century Gothic" w:hAnsi="Century Gothic" w:cs="Tahoma"/>
            <w:color w:val="0070C0"/>
            <w:sz w:val="24"/>
            <w:szCs w:val="24"/>
            <w:u w:val="single"/>
          </w:rPr>
          <w:t>thisisjennifercotton@gmail.com</w:t>
        </w:r>
      </w:hyperlink>
    </w:p>
    <w:p w14:paraId="47B514E6" w14:textId="77777777" w:rsidR="00A34C95" w:rsidRPr="00974629" w:rsidRDefault="00A34C95" w:rsidP="00A34C95">
      <w:pPr>
        <w:pStyle w:val="NoSpacing"/>
        <w:spacing w:line="276" w:lineRule="auto"/>
        <w:rPr>
          <w:rFonts w:ascii="Century Gothic" w:hAnsi="Century Gothic" w:cs="Tahoma"/>
          <w:color w:val="1F497D" w:themeColor="text2"/>
          <w:sz w:val="24"/>
          <w:szCs w:val="24"/>
        </w:rPr>
      </w:pPr>
    </w:p>
    <w:p w14:paraId="08EF8C08" w14:textId="77777777" w:rsidR="00FF6A43" w:rsidRPr="00974629" w:rsidRDefault="00FF6A43" w:rsidP="00A34C95">
      <w:pPr>
        <w:pStyle w:val="NoSpacing"/>
        <w:spacing w:line="276" w:lineRule="auto"/>
        <w:rPr>
          <w:rFonts w:ascii="Century Gothic" w:hAnsi="Century Gothic" w:cs="Tahoma"/>
          <w:color w:val="1F497D" w:themeColor="text2"/>
          <w:sz w:val="24"/>
          <w:szCs w:val="24"/>
        </w:rPr>
      </w:pPr>
      <w:r w:rsidRPr="00974629">
        <w:rPr>
          <w:rFonts w:ascii="Century Gothic" w:hAnsi="Century Gothic" w:cs="Tahoma"/>
          <w:color w:val="1F497D" w:themeColor="text2"/>
          <w:sz w:val="24"/>
          <w:szCs w:val="24"/>
        </w:rPr>
        <w:t>Charlie Pitt Miller</w:t>
      </w:r>
      <w:r w:rsidR="00A34C95" w:rsidRPr="00974629">
        <w:rPr>
          <w:rFonts w:ascii="Century Gothic" w:hAnsi="Century Gothic" w:cs="Tahoma"/>
          <w:color w:val="1F497D" w:themeColor="text2"/>
          <w:sz w:val="24"/>
          <w:szCs w:val="24"/>
        </w:rPr>
        <w:t xml:space="preserve"> – Dyslexia</w:t>
      </w:r>
      <w:r w:rsidR="00E000F4">
        <w:rPr>
          <w:rFonts w:ascii="Century Gothic" w:hAnsi="Century Gothic" w:cs="Tahoma"/>
          <w:color w:val="1F497D" w:themeColor="text2"/>
          <w:sz w:val="24"/>
          <w:szCs w:val="24"/>
        </w:rPr>
        <w:t>/Dyscalculia</w:t>
      </w:r>
      <w:r w:rsidR="00A34C95" w:rsidRPr="00974629">
        <w:rPr>
          <w:rFonts w:ascii="Century Gothic" w:hAnsi="Century Gothic" w:cs="Tahoma"/>
          <w:color w:val="1F497D" w:themeColor="text2"/>
          <w:sz w:val="24"/>
          <w:szCs w:val="24"/>
        </w:rPr>
        <w:t xml:space="preserve"> Support </w:t>
      </w:r>
      <w:r w:rsidR="00E034ED">
        <w:rPr>
          <w:rFonts w:ascii="Century Gothic" w:hAnsi="Century Gothic" w:cs="Tahoma"/>
          <w:color w:val="1F497D" w:themeColor="text2"/>
          <w:sz w:val="24"/>
          <w:szCs w:val="24"/>
        </w:rPr>
        <w:t xml:space="preserve">and Assessment </w:t>
      </w:r>
      <w:r w:rsidR="00A34C95" w:rsidRPr="00974629">
        <w:rPr>
          <w:rFonts w:ascii="Century Gothic" w:hAnsi="Century Gothic" w:cs="Tahoma"/>
          <w:color w:val="1F497D" w:themeColor="text2"/>
          <w:sz w:val="24"/>
          <w:szCs w:val="24"/>
        </w:rPr>
        <w:t>KS1-KS4</w:t>
      </w:r>
    </w:p>
    <w:p w14:paraId="68DBC587" w14:textId="77777777" w:rsidR="0026527D" w:rsidRPr="00974629" w:rsidRDefault="007D0CE6" w:rsidP="00A34C95">
      <w:pPr>
        <w:pStyle w:val="NoSpacing"/>
        <w:spacing w:line="276" w:lineRule="auto"/>
        <w:rPr>
          <w:rFonts w:ascii="Century Gothic" w:hAnsi="Century Gothic" w:cs="Tahoma"/>
          <w:color w:val="0070C0"/>
          <w:sz w:val="24"/>
          <w:szCs w:val="24"/>
          <w:u w:val="single"/>
        </w:rPr>
      </w:pPr>
      <w:hyperlink r:id="rId13" w:history="1">
        <w:r w:rsidR="0026527D" w:rsidRPr="00974629">
          <w:rPr>
            <w:rStyle w:val="Hyperlink"/>
            <w:rFonts w:ascii="Century Gothic" w:hAnsi="Century Gothic" w:cs="Tahoma"/>
            <w:color w:val="0070C0"/>
            <w:sz w:val="24"/>
            <w:szCs w:val="24"/>
          </w:rPr>
          <w:t>cpm@charliepittmiller-dyslexiaassessment.co.uk</w:t>
        </w:r>
      </w:hyperlink>
    </w:p>
    <w:p w14:paraId="5235B5D7" w14:textId="15098C16" w:rsidR="0026527D" w:rsidRPr="00974629" w:rsidRDefault="007D0CE6" w:rsidP="00A34C95">
      <w:pPr>
        <w:pStyle w:val="NoSpacing"/>
        <w:spacing w:line="276" w:lineRule="auto"/>
        <w:rPr>
          <w:rFonts w:ascii="Century Gothic" w:hAnsi="Century Gothic" w:cs="Tahoma"/>
          <w:color w:val="1F497D" w:themeColor="text2"/>
          <w:sz w:val="24"/>
          <w:szCs w:val="24"/>
        </w:rPr>
      </w:pPr>
      <w:r>
        <w:rPr>
          <w:rFonts w:ascii="Century Gothic" w:hAnsi="Century Gothic"/>
          <w:noProof/>
          <w:color w:val="1F497D" w:themeColor="text2"/>
        </w:rPr>
        <w:drawing>
          <wp:inline distT="0" distB="0" distL="0" distR="0" wp14:anchorId="0FA7531E" wp14:editId="17BEFD56">
            <wp:extent cx="190500" cy="190500"/>
            <wp:effectExtent l="0" t="0" r="0" b="0"/>
            <wp:docPr id="5" name="Picture 6" descr="classic-telephone-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ic-telephone-silhouett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527D" w:rsidRPr="00974629">
        <w:rPr>
          <w:rFonts w:ascii="Century Gothic" w:hAnsi="Century Gothic" w:cs="Tahoma"/>
          <w:color w:val="1F497D" w:themeColor="text2"/>
          <w:sz w:val="24"/>
          <w:szCs w:val="24"/>
        </w:rPr>
        <w:t xml:space="preserve">  078</w:t>
      </w:r>
      <w:r w:rsidR="00E24A29" w:rsidRPr="00974629">
        <w:rPr>
          <w:rFonts w:ascii="Century Gothic" w:hAnsi="Century Gothic" w:cs="Tahoma"/>
          <w:color w:val="1F497D" w:themeColor="text2"/>
          <w:sz w:val="24"/>
          <w:szCs w:val="24"/>
        </w:rPr>
        <w:t xml:space="preserve">3 </w:t>
      </w:r>
      <w:r w:rsidR="0026527D" w:rsidRPr="00974629">
        <w:rPr>
          <w:rFonts w:ascii="Century Gothic" w:hAnsi="Century Gothic" w:cs="Tahoma"/>
          <w:color w:val="1F497D" w:themeColor="text2"/>
          <w:sz w:val="24"/>
          <w:szCs w:val="24"/>
        </w:rPr>
        <w:t>77</w:t>
      </w:r>
      <w:r w:rsidR="00E24A29" w:rsidRPr="00974629">
        <w:rPr>
          <w:rFonts w:ascii="Century Gothic" w:hAnsi="Century Gothic" w:cs="Tahoma"/>
          <w:color w:val="1F497D" w:themeColor="text2"/>
          <w:sz w:val="24"/>
          <w:szCs w:val="24"/>
        </w:rPr>
        <w:t xml:space="preserve"> </w:t>
      </w:r>
      <w:r w:rsidR="0026527D" w:rsidRPr="00974629">
        <w:rPr>
          <w:rFonts w:ascii="Century Gothic" w:hAnsi="Century Gothic" w:cs="Tahoma"/>
          <w:color w:val="1F497D" w:themeColor="text2"/>
          <w:sz w:val="24"/>
          <w:szCs w:val="24"/>
        </w:rPr>
        <w:t>33</w:t>
      </w:r>
      <w:r w:rsidR="00E24A29" w:rsidRPr="00974629">
        <w:rPr>
          <w:rFonts w:ascii="Century Gothic" w:hAnsi="Century Gothic" w:cs="Tahoma"/>
          <w:color w:val="1F497D" w:themeColor="text2"/>
          <w:sz w:val="24"/>
          <w:szCs w:val="24"/>
        </w:rPr>
        <w:t xml:space="preserve"> </w:t>
      </w:r>
      <w:r w:rsidR="0026527D" w:rsidRPr="00974629">
        <w:rPr>
          <w:rFonts w:ascii="Century Gothic" w:hAnsi="Century Gothic" w:cs="Tahoma"/>
          <w:color w:val="1F497D" w:themeColor="text2"/>
          <w:sz w:val="24"/>
          <w:szCs w:val="24"/>
        </w:rPr>
        <w:t>184</w:t>
      </w:r>
    </w:p>
    <w:p w14:paraId="718DE539" w14:textId="77777777" w:rsidR="00A34C95" w:rsidRPr="00974629" w:rsidRDefault="00A34C95" w:rsidP="00A34C95">
      <w:pPr>
        <w:pStyle w:val="NoSpacing"/>
        <w:spacing w:line="276" w:lineRule="auto"/>
        <w:rPr>
          <w:rFonts w:ascii="Century Gothic" w:hAnsi="Century Gothic" w:cs="Tahoma"/>
          <w:color w:val="1F497D" w:themeColor="text2"/>
          <w:sz w:val="24"/>
          <w:szCs w:val="24"/>
        </w:rPr>
      </w:pPr>
    </w:p>
    <w:p w14:paraId="6B9FC007" w14:textId="77777777" w:rsidR="00D51037" w:rsidRPr="00974629" w:rsidRDefault="0026527D" w:rsidP="00A34C95">
      <w:pPr>
        <w:pStyle w:val="NoSpacing"/>
        <w:spacing w:line="276" w:lineRule="auto"/>
        <w:rPr>
          <w:rFonts w:ascii="Century Gothic" w:hAnsi="Century Gothic" w:cs="Tahoma"/>
          <w:color w:val="1F497D" w:themeColor="text2"/>
          <w:sz w:val="24"/>
          <w:szCs w:val="24"/>
        </w:rPr>
      </w:pPr>
      <w:r w:rsidRPr="00974629">
        <w:rPr>
          <w:rFonts w:ascii="Century Gothic" w:hAnsi="Century Gothic" w:cs="Tahoma"/>
          <w:color w:val="1F497D" w:themeColor="text2"/>
          <w:sz w:val="24"/>
          <w:szCs w:val="24"/>
        </w:rPr>
        <w:t>Alyson Dakin - LAD Literacy Assessment Dyslexia, Leicester</w:t>
      </w:r>
    </w:p>
    <w:p w14:paraId="6A96C45A" w14:textId="77777777" w:rsidR="00A34C95" w:rsidRPr="00974629" w:rsidRDefault="007D0CE6" w:rsidP="00A34C95">
      <w:pPr>
        <w:pStyle w:val="NoSpacing"/>
        <w:spacing w:line="276" w:lineRule="auto"/>
        <w:rPr>
          <w:rFonts w:ascii="Century Gothic" w:hAnsi="Century Gothic" w:cs="Tahoma"/>
          <w:color w:val="0070C0"/>
          <w:sz w:val="24"/>
          <w:szCs w:val="24"/>
          <w:u w:val="single"/>
        </w:rPr>
      </w:pPr>
      <w:hyperlink r:id="rId15" w:history="1">
        <w:r w:rsidR="0026527D" w:rsidRPr="00974629">
          <w:rPr>
            <w:rStyle w:val="Hyperlink"/>
            <w:rFonts w:ascii="Century Gothic" w:hAnsi="Century Gothic" w:cs="Tahoma"/>
            <w:color w:val="0070C0"/>
            <w:sz w:val="24"/>
            <w:szCs w:val="24"/>
          </w:rPr>
          <w:t>eanda.dakin@gmail.com</w:t>
        </w:r>
      </w:hyperlink>
    </w:p>
    <w:p w14:paraId="34F79B9E" w14:textId="2455D2A0" w:rsidR="00D51037" w:rsidRPr="00974629" w:rsidRDefault="007D0CE6" w:rsidP="00A34C95">
      <w:pPr>
        <w:pStyle w:val="NoSpacing"/>
        <w:spacing w:line="276" w:lineRule="auto"/>
        <w:rPr>
          <w:rFonts w:ascii="Century Gothic" w:hAnsi="Century Gothic" w:cs="Tahoma"/>
          <w:color w:val="1F497D" w:themeColor="text2"/>
          <w:sz w:val="24"/>
          <w:szCs w:val="24"/>
        </w:rPr>
      </w:pPr>
      <w:r>
        <w:rPr>
          <w:rFonts w:ascii="Century Gothic" w:hAnsi="Century Gothic"/>
          <w:noProof/>
          <w:color w:val="1F497D" w:themeColor="text2"/>
        </w:rPr>
        <w:drawing>
          <wp:inline distT="0" distB="0" distL="0" distR="0" wp14:anchorId="212C4F56" wp14:editId="704BBB1A">
            <wp:extent cx="190500" cy="190500"/>
            <wp:effectExtent l="0" t="0" r="0" b="0"/>
            <wp:docPr id="6" name="Picture 4" descr="classic-telephone-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ic-telephone-silhouett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4C95" w:rsidRPr="00974629">
        <w:rPr>
          <w:rFonts w:ascii="Century Gothic" w:hAnsi="Century Gothic" w:cs="Tahoma"/>
          <w:color w:val="1F497D" w:themeColor="text2"/>
          <w:sz w:val="24"/>
          <w:szCs w:val="24"/>
        </w:rPr>
        <w:t xml:space="preserve">  </w:t>
      </w:r>
      <w:r w:rsidR="006E2DA8" w:rsidRPr="00974629">
        <w:rPr>
          <w:rFonts w:ascii="Century Gothic" w:hAnsi="Century Gothic" w:cs="Tahoma"/>
          <w:color w:val="1F497D" w:themeColor="text2"/>
          <w:sz w:val="24"/>
          <w:szCs w:val="24"/>
        </w:rPr>
        <w:t>0</w:t>
      </w:r>
      <w:r w:rsidR="0026527D" w:rsidRPr="00974629">
        <w:rPr>
          <w:rFonts w:ascii="Century Gothic" w:hAnsi="Century Gothic" w:cs="Tahoma"/>
          <w:color w:val="1F497D" w:themeColor="text2"/>
          <w:sz w:val="24"/>
          <w:szCs w:val="24"/>
        </w:rPr>
        <w:t>7962 11 2131</w:t>
      </w:r>
    </w:p>
    <w:p w14:paraId="1A19DDF5" w14:textId="77777777" w:rsidR="00D51037" w:rsidRPr="00974629" w:rsidRDefault="00D51037" w:rsidP="00A34C95">
      <w:pPr>
        <w:pStyle w:val="NoSpacing"/>
        <w:spacing w:line="276" w:lineRule="auto"/>
        <w:rPr>
          <w:rFonts w:ascii="Century Gothic" w:hAnsi="Century Gothic" w:cs="Tahoma"/>
          <w:color w:val="1F497D" w:themeColor="text2"/>
          <w:sz w:val="24"/>
          <w:szCs w:val="24"/>
        </w:rPr>
      </w:pPr>
    </w:p>
    <w:p w14:paraId="6D64C682" w14:textId="77777777" w:rsidR="00000397" w:rsidRPr="00974629" w:rsidRDefault="0026527D" w:rsidP="00A34C95">
      <w:pPr>
        <w:pStyle w:val="NoSpacing"/>
        <w:spacing w:line="276" w:lineRule="auto"/>
        <w:rPr>
          <w:rFonts w:ascii="Century Gothic" w:hAnsi="Century Gothic" w:cs="Tahoma"/>
          <w:color w:val="1F497D" w:themeColor="text2"/>
          <w:sz w:val="24"/>
          <w:szCs w:val="24"/>
          <w:u w:val="single"/>
        </w:rPr>
      </w:pPr>
      <w:r w:rsidRPr="00974629">
        <w:rPr>
          <w:rFonts w:ascii="Century Gothic" w:hAnsi="Century Gothic" w:cs="Tahoma"/>
          <w:color w:val="1F497D" w:themeColor="text2"/>
          <w:sz w:val="24"/>
          <w:szCs w:val="24"/>
        </w:rPr>
        <w:t xml:space="preserve">Sara Haynes (tuition only) </w:t>
      </w:r>
      <w:r w:rsidRPr="00974629">
        <w:rPr>
          <w:rFonts w:ascii="Century Gothic" w:hAnsi="Century Gothic" w:cs="Tahoma"/>
          <w:color w:val="1F497D" w:themeColor="text2"/>
          <w:sz w:val="24"/>
          <w:szCs w:val="24"/>
        </w:rPr>
        <w:br/>
      </w:r>
      <w:hyperlink r:id="rId16">
        <w:r w:rsidRPr="00974629">
          <w:rPr>
            <w:rFonts w:ascii="Century Gothic" w:hAnsi="Century Gothic" w:cs="Tahoma"/>
            <w:color w:val="0070C0"/>
            <w:sz w:val="24"/>
            <w:szCs w:val="24"/>
            <w:u w:val="single"/>
          </w:rPr>
          <w:t>sarahaynes1@aol.com</w:t>
        </w:r>
      </w:hyperlink>
    </w:p>
    <w:p w14:paraId="4E206682" w14:textId="10479948" w:rsidR="006E2DA8" w:rsidRDefault="007D0CE6" w:rsidP="00A34C95">
      <w:pPr>
        <w:pStyle w:val="NoSpacing"/>
        <w:spacing w:line="276" w:lineRule="auto"/>
        <w:rPr>
          <w:rFonts w:ascii="Century Gothic" w:hAnsi="Century Gothic" w:cs="Tahoma"/>
          <w:color w:val="1F497D" w:themeColor="text2"/>
          <w:sz w:val="24"/>
          <w:szCs w:val="24"/>
        </w:rPr>
      </w:pPr>
      <w:r>
        <w:rPr>
          <w:noProof/>
        </w:rPr>
        <w:drawing>
          <wp:inline distT="0" distB="0" distL="0" distR="0" wp14:anchorId="3BEC5AE1" wp14:editId="49D5205E">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DA8" w:rsidRPr="00974629">
        <w:rPr>
          <w:rFonts w:ascii="Century Gothic" w:hAnsi="Century Gothic" w:cs="Tahoma"/>
          <w:color w:val="1F497D" w:themeColor="text2"/>
          <w:sz w:val="24"/>
          <w:szCs w:val="24"/>
        </w:rPr>
        <w:t>0790</w:t>
      </w:r>
      <w:r w:rsidR="00E034ED">
        <w:rPr>
          <w:rFonts w:ascii="Century Gothic" w:hAnsi="Century Gothic" w:cs="Tahoma"/>
          <w:color w:val="1F497D" w:themeColor="text2"/>
          <w:sz w:val="24"/>
          <w:szCs w:val="24"/>
        </w:rPr>
        <w:t xml:space="preserve"> </w:t>
      </w:r>
      <w:r w:rsidR="006E2DA8" w:rsidRPr="00974629">
        <w:rPr>
          <w:rFonts w:ascii="Century Gothic" w:hAnsi="Century Gothic" w:cs="Tahoma"/>
          <w:color w:val="1F497D" w:themeColor="text2"/>
          <w:sz w:val="24"/>
          <w:szCs w:val="24"/>
        </w:rPr>
        <w:t>2441422</w:t>
      </w:r>
    </w:p>
    <w:p w14:paraId="4C0957AD" w14:textId="77777777" w:rsidR="00C14EFE" w:rsidRDefault="00C14EFE" w:rsidP="00A34C95">
      <w:pPr>
        <w:pStyle w:val="NoSpacing"/>
        <w:spacing w:line="276" w:lineRule="auto"/>
        <w:rPr>
          <w:rFonts w:ascii="Century Gothic" w:hAnsi="Century Gothic" w:cs="Tahoma"/>
          <w:color w:val="1F497D" w:themeColor="text2"/>
          <w:sz w:val="24"/>
          <w:szCs w:val="24"/>
        </w:rPr>
      </w:pPr>
    </w:p>
    <w:p w14:paraId="1D756882" w14:textId="77777777" w:rsidR="00C14EFE" w:rsidRDefault="00E034ED" w:rsidP="00A34C95">
      <w:pPr>
        <w:pStyle w:val="NoSpacing"/>
        <w:spacing w:line="276" w:lineRule="auto"/>
        <w:rPr>
          <w:rFonts w:ascii="Century Gothic" w:hAnsi="Century Gothic" w:cs="Tahoma"/>
          <w:color w:val="1F497D" w:themeColor="text2"/>
          <w:sz w:val="24"/>
          <w:szCs w:val="24"/>
        </w:rPr>
      </w:pPr>
      <w:r>
        <w:rPr>
          <w:rFonts w:ascii="Century Gothic" w:hAnsi="Century Gothic" w:cs="Tahoma"/>
          <w:color w:val="1F497D" w:themeColor="text2"/>
          <w:sz w:val="24"/>
          <w:szCs w:val="24"/>
        </w:rPr>
        <w:t>Denise Wall – Post 16 FE and Workplace Assessment and Support</w:t>
      </w:r>
    </w:p>
    <w:p w14:paraId="3C3702D7" w14:textId="77777777" w:rsidR="00E034ED" w:rsidRDefault="007D0CE6" w:rsidP="00A34C95">
      <w:pPr>
        <w:pStyle w:val="NoSpacing"/>
        <w:spacing w:line="276" w:lineRule="auto"/>
        <w:rPr>
          <w:rFonts w:ascii="Century Gothic" w:hAnsi="Century Gothic" w:cs="Tahoma"/>
          <w:color w:val="1F497D" w:themeColor="text2"/>
          <w:sz w:val="24"/>
          <w:szCs w:val="24"/>
        </w:rPr>
      </w:pPr>
      <w:hyperlink r:id="rId18" w:history="1">
        <w:r w:rsidR="00E034ED" w:rsidRPr="001376D0">
          <w:rPr>
            <w:rStyle w:val="Hyperlink"/>
            <w:rFonts w:ascii="Century Gothic" w:hAnsi="Century Gothic" w:cs="Tahoma"/>
            <w:sz w:val="24"/>
            <w:szCs w:val="24"/>
          </w:rPr>
          <w:t>support@dyslexiaservices.co.uk</w:t>
        </w:r>
      </w:hyperlink>
    </w:p>
    <w:p w14:paraId="2574D41D" w14:textId="77777777" w:rsidR="00E034ED" w:rsidRDefault="00E034ED" w:rsidP="00E034ED">
      <w:pPr>
        <w:pStyle w:val="NoSpacing"/>
        <w:spacing w:line="276" w:lineRule="auto"/>
        <w:rPr>
          <w:rFonts w:ascii="Century Gothic" w:hAnsi="Century Gothic" w:cs="Tahoma"/>
          <w:color w:val="1F497D" w:themeColor="text2"/>
          <w:sz w:val="24"/>
          <w:szCs w:val="24"/>
        </w:rPr>
      </w:pPr>
      <w:r>
        <w:rPr>
          <w:noProof/>
          <w:lang w:val="en-GB" w:eastAsia="en-GB"/>
        </w:rPr>
        <w:drawing>
          <wp:inline distT="0" distB="0" distL="0" distR="0" wp14:anchorId="75672BE6" wp14:editId="120BFF4F">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Century Gothic" w:hAnsi="Century Gothic" w:cs="Tahoma"/>
          <w:color w:val="1F497D" w:themeColor="text2"/>
          <w:sz w:val="24"/>
          <w:szCs w:val="24"/>
        </w:rPr>
        <w:t>07814 749604</w:t>
      </w:r>
    </w:p>
    <w:p w14:paraId="0DFA267E" w14:textId="77777777" w:rsidR="00E034ED" w:rsidRPr="00974629" w:rsidRDefault="00E034ED" w:rsidP="00A34C95">
      <w:pPr>
        <w:pStyle w:val="NoSpacing"/>
        <w:spacing w:line="276" w:lineRule="auto"/>
        <w:rPr>
          <w:rFonts w:ascii="Century Gothic" w:hAnsi="Century Gothic" w:cs="Tahoma"/>
          <w:color w:val="1F497D" w:themeColor="text2"/>
          <w:sz w:val="24"/>
          <w:szCs w:val="24"/>
        </w:rPr>
      </w:pPr>
    </w:p>
    <w:p w14:paraId="50A36DF7" w14:textId="77777777" w:rsidR="00A34C95" w:rsidRPr="00E034ED" w:rsidRDefault="0026527D" w:rsidP="00A34C95">
      <w:pPr>
        <w:pStyle w:val="NoSpacing"/>
        <w:rPr>
          <w:rFonts w:ascii="Century Gothic" w:hAnsi="Century Gothic" w:cs="Tahoma"/>
          <w:color w:val="1F497D" w:themeColor="text2"/>
          <w:sz w:val="24"/>
          <w:szCs w:val="24"/>
        </w:rPr>
      </w:pPr>
      <w:r w:rsidRPr="00974629">
        <w:rPr>
          <w:rFonts w:ascii="Century Gothic" w:eastAsia="Arial" w:hAnsi="Century Gothic"/>
          <w:b/>
          <w:i/>
          <w:color w:val="1F497D" w:themeColor="text2"/>
          <w:sz w:val="25"/>
        </w:rPr>
        <w:t>NB. Leicestershire County Council does not quality assure these local providers and Leicestershire County Council has no responsibility or liability in respect of them, their qualifications or their work</w:t>
      </w:r>
      <w:r w:rsidR="00A34C95" w:rsidRPr="00974629">
        <w:rPr>
          <w:rFonts w:ascii="Century Gothic" w:eastAsia="Arial" w:hAnsi="Century Gothic"/>
          <w:b/>
          <w:i/>
          <w:color w:val="1F497D" w:themeColor="text2"/>
          <w:sz w:val="25"/>
        </w:rPr>
        <w:t>.</w:t>
      </w:r>
    </w:p>
    <w:p w14:paraId="28BE6D6E" w14:textId="77777777" w:rsidR="00E24A29" w:rsidRDefault="00974629" w:rsidP="00E034ED">
      <w:pPr>
        <w:pStyle w:val="NoSpacing"/>
        <w:rPr>
          <w:rFonts w:ascii="Century Gothic" w:eastAsia="Arial" w:hAnsi="Century Gothic"/>
          <w:color w:val="1F497D" w:themeColor="text2"/>
          <w:sz w:val="24"/>
          <w:szCs w:val="24"/>
        </w:rPr>
      </w:pPr>
      <w:r>
        <w:rPr>
          <w:rFonts w:ascii="Century Gothic" w:eastAsia="Arial" w:hAnsi="Century Gothic"/>
          <w:color w:val="1F497D" w:themeColor="text2"/>
          <w:sz w:val="24"/>
          <w:szCs w:val="24"/>
        </w:rPr>
        <w:t>The suggestions are not exhaustive and there are many providers therefore it is recommended that schools and colleges carr</w:t>
      </w:r>
      <w:r w:rsidR="00E034ED">
        <w:rPr>
          <w:rFonts w:ascii="Century Gothic" w:eastAsia="Arial" w:hAnsi="Century Gothic"/>
          <w:color w:val="1F497D" w:themeColor="text2"/>
          <w:sz w:val="24"/>
          <w:szCs w:val="24"/>
        </w:rPr>
        <w:t>y out their own market research</w:t>
      </w:r>
    </w:p>
    <w:p w14:paraId="2C78E07D" w14:textId="77777777" w:rsidR="00E034ED" w:rsidRDefault="00E034ED" w:rsidP="00E034ED">
      <w:pPr>
        <w:pStyle w:val="NoSpacing"/>
        <w:rPr>
          <w:rFonts w:ascii="Century Gothic" w:eastAsia="Arial" w:hAnsi="Century Gothic"/>
          <w:color w:val="1F497D" w:themeColor="text2"/>
          <w:sz w:val="24"/>
          <w:szCs w:val="24"/>
        </w:rPr>
      </w:pPr>
    </w:p>
    <w:p w14:paraId="3448F8D9" w14:textId="77777777" w:rsidR="00E034ED" w:rsidRPr="00E034ED" w:rsidRDefault="00E034ED" w:rsidP="00E034ED">
      <w:pPr>
        <w:spacing w:before="54" w:line="242" w:lineRule="exact"/>
        <w:textAlignment w:val="baseline"/>
        <w:rPr>
          <w:rFonts w:ascii="Century Gothic" w:eastAsia="Calibri" w:hAnsi="Century Gothic"/>
          <w:color w:val="000000"/>
          <w:spacing w:val="-1"/>
        </w:rPr>
      </w:pPr>
      <w:r w:rsidRPr="00974629">
        <w:rPr>
          <w:rFonts w:ascii="Century Gothic" w:eastAsia="Tahoma" w:hAnsi="Century Gothic"/>
          <w:color w:val="001F5F"/>
          <w:sz w:val="24"/>
        </w:rPr>
        <w:t>A specialist assessor of dyslexia should have the following qualifications and /or status:</w:t>
      </w:r>
    </w:p>
    <w:p w14:paraId="6E7F63B6" w14:textId="77777777" w:rsidR="00E034ED" w:rsidRPr="00974629" w:rsidRDefault="00E034ED" w:rsidP="00E034ED">
      <w:pPr>
        <w:numPr>
          <w:ilvl w:val="0"/>
          <w:numId w:val="1"/>
        </w:numPr>
        <w:tabs>
          <w:tab w:val="clear" w:pos="360"/>
          <w:tab w:val="left" w:pos="720"/>
        </w:tabs>
        <w:spacing w:before="193" w:line="339" w:lineRule="exact"/>
        <w:ind w:left="720" w:hanging="360"/>
        <w:textAlignment w:val="baseline"/>
        <w:rPr>
          <w:rFonts w:ascii="Century Gothic" w:eastAsia="Tahoma" w:hAnsi="Century Gothic"/>
          <w:color w:val="001F5F"/>
          <w:spacing w:val="4"/>
          <w:sz w:val="24"/>
        </w:rPr>
      </w:pPr>
      <w:r w:rsidRPr="00974629">
        <w:rPr>
          <w:rFonts w:ascii="Century Gothic" w:eastAsia="Tahoma" w:hAnsi="Century Gothic"/>
          <w:color w:val="001F5F"/>
          <w:spacing w:val="4"/>
          <w:sz w:val="24"/>
        </w:rPr>
        <w:lastRenderedPageBreak/>
        <w:t>a Level 7 Post-Grad qualification in assessing and teaching learners with Specific Learning Difficulties/dyslexia and hold a current Assessing Practising Certificate (APC) from a professional association such as PATOSS (Professional Association of Teachers of Students with Specific Learning Difficulties) or BDA (British Dyslexia Association). Some assessors also have Associate Member of the British Dyslexia Association status.</w:t>
      </w:r>
    </w:p>
    <w:p w14:paraId="282136E1" w14:textId="77777777" w:rsidR="00E034ED" w:rsidRPr="00E034ED" w:rsidRDefault="00E034ED" w:rsidP="00E034ED">
      <w:pPr>
        <w:spacing w:before="256" w:line="282" w:lineRule="exact"/>
        <w:textAlignment w:val="baseline"/>
        <w:rPr>
          <w:rFonts w:ascii="Century Gothic" w:eastAsia="Tahoma" w:hAnsi="Century Gothic"/>
          <w:color w:val="001F5F"/>
          <w:spacing w:val="11"/>
          <w:sz w:val="24"/>
        </w:rPr>
        <w:sectPr w:rsidR="00E034ED" w:rsidRPr="00E034ED" w:rsidSect="00A34C95">
          <w:footerReference w:type="default" r:id="rId19"/>
          <w:pgSz w:w="11909" w:h="16838"/>
          <w:pgMar w:top="700" w:right="1469" w:bottom="1682" w:left="1440" w:header="720" w:footer="170" w:gutter="0"/>
          <w:cols w:space="720"/>
          <w:docGrid w:linePitch="299"/>
        </w:sectPr>
      </w:pPr>
      <w:r w:rsidRPr="00974629">
        <w:rPr>
          <w:rFonts w:ascii="Century Gothic" w:eastAsia="Tahoma" w:hAnsi="Century Gothic"/>
          <w:color w:val="001F5F"/>
          <w:spacing w:val="11"/>
          <w:sz w:val="24"/>
        </w:rPr>
        <w:t>See SASC (SpLD Assessment Standards Committee)</w:t>
      </w:r>
      <w:r w:rsidRPr="00974629">
        <w:rPr>
          <w:rFonts w:ascii="Century Gothic" w:eastAsia="Tahoma" w:hAnsi="Century Gothic"/>
          <w:color w:val="0000FF"/>
          <w:spacing w:val="11"/>
          <w:sz w:val="24"/>
          <w:u w:val="single"/>
        </w:rPr>
        <w:t xml:space="preserve"> </w:t>
      </w:r>
      <w:r>
        <w:rPr>
          <w:rFonts w:ascii="Century Gothic" w:eastAsia="Tahoma" w:hAnsi="Century Gothic"/>
          <w:color w:val="0000FF"/>
          <w:spacing w:val="11"/>
          <w:sz w:val="24"/>
          <w:u w:val="single"/>
        </w:rPr>
        <w:t>http://www.sasc.org.uk</w:t>
      </w:r>
    </w:p>
    <w:p w14:paraId="1D430FA9" w14:textId="77777777" w:rsidR="00D51037" w:rsidRPr="00974629" w:rsidRDefault="00D51037" w:rsidP="00E034ED">
      <w:pPr>
        <w:spacing w:before="54" w:line="242" w:lineRule="exact"/>
        <w:textAlignment w:val="baseline"/>
        <w:rPr>
          <w:rFonts w:ascii="Century Gothic" w:eastAsia="Tahoma" w:hAnsi="Century Gothic"/>
          <w:color w:val="001F5F"/>
          <w:spacing w:val="11"/>
          <w:sz w:val="24"/>
        </w:rPr>
      </w:pPr>
    </w:p>
    <w:sectPr w:rsidR="00D51037" w:rsidRPr="00974629">
      <w:pgSz w:w="11909" w:h="16838"/>
      <w:pgMar w:top="680" w:right="1440" w:bottom="6002" w:left="1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6336A" w14:textId="77777777" w:rsidR="00C2465B" w:rsidRDefault="00C2465B" w:rsidP="00A34C95">
      <w:r>
        <w:separator/>
      </w:r>
    </w:p>
  </w:endnote>
  <w:endnote w:type="continuationSeparator" w:id="0">
    <w:p w14:paraId="4034AB70" w14:textId="77777777" w:rsidR="00C2465B" w:rsidRDefault="00C2465B" w:rsidP="00A3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2005887403"/>
      <w:docPartObj>
        <w:docPartGallery w:val="Page Numbers (Bottom of Page)"/>
        <w:docPartUnique/>
      </w:docPartObj>
    </w:sdtPr>
    <w:sdtEndPr>
      <w:rPr>
        <w:noProof/>
      </w:rPr>
    </w:sdtEndPr>
    <w:sdtContent>
      <w:p w14:paraId="3884EC81" w14:textId="77777777" w:rsidR="00E034ED" w:rsidRPr="00E034ED" w:rsidRDefault="00E034ED">
        <w:pPr>
          <w:pStyle w:val="Footer"/>
          <w:jc w:val="center"/>
          <w:rPr>
            <w:rFonts w:ascii="Century Gothic" w:hAnsi="Century Gothic"/>
          </w:rPr>
        </w:pPr>
        <w:r w:rsidRPr="00E034ED">
          <w:rPr>
            <w:rFonts w:ascii="Century Gothic" w:hAnsi="Century Gothic"/>
          </w:rPr>
          <w:fldChar w:fldCharType="begin"/>
        </w:r>
        <w:r w:rsidRPr="00E034ED">
          <w:rPr>
            <w:rFonts w:ascii="Century Gothic" w:hAnsi="Century Gothic"/>
          </w:rPr>
          <w:instrText xml:space="preserve"> PAGE   \* MERGEFORMAT </w:instrText>
        </w:r>
        <w:r w:rsidRPr="00E034ED">
          <w:rPr>
            <w:rFonts w:ascii="Century Gothic" w:hAnsi="Century Gothic"/>
          </w:rPr>
          <w:fldChar w:fldCharType="separate"/>
        </w:r>
        <w:r w:rsidR="00C07AC5">
          <w:rPr>
            <w:rFonts w:ascii="Century Gothic" w:hAnsi="Century Gothic"/>
            <w:noProof/>
          </w:rPr>
          <w:t>1</w:t>
        </w:r>
        <w:r w:rsidRPr="00E034ED">
          <w:rPr>
            <w:rFonts w:ascii="Century Gothic" w:hAnsi="Century Gothic"/>
            <w:noProof/>
          </w:rPr>
          <w:fldChar w:fldCharType="end"/>
        </w:r>
        <w:r w:rsidRPr="00E034ED">
          <w:rPr>
            <w:rFonts w:ascii="Century Gothic" w:hAnsi="Century Gothic"/>
            <w:noProof/>
          </w:rPr>
          <w:t xml:space="preserve"> of 2</w:t>
        </w:r>
      </w:p>
    </w:sdtContent>
  </w:sdt>
  <w:p w14:paraId="5E71E648" w14:textId="77777777" w:rsidR="00E034ED" w:rsidRPr="00E034ED" w:rsidRDefault="00E034ED">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2AC6" w14:textId="77777777" w:rsidR="00C2465B" w:rsidRDefault="00C2465B" w:rsidP="00A34C95">
      <w:r>
        <w:separator/>
      </w:r>
    </w:p>
  </w:footnote>
  <w:footnote w:type="continuationSeparator" w:id="0">
    <w:p w14:paraId="505601DB" w14:textId="77777777" w:rsidR="00C2465B" w:rsidRDefault="00C2465B" w:rsidP="00A3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0pt;height:630pt;visibility:visible;mso-wrap-style:square" o:bullet="t">
        <v:imagedata r:id="rId1" o:title="1280px-Black_telephone_icon_from_DejaVu_Sans"/>
      </v:shape>
    </w:pict>
  </w:numPicBullet>
  <w:numPicBullet w:numPicBulletId="1">
    <w:pict>
      <v:shape id="_x0000_i1027" type="#_x0000_t75" style="width:461.25pt;height:461.25pt;visibility:visible;mso-wrap-style:square" o:bullet="t">
        <v:imagedata r:id="rId2" o:title="classic-telephone-silhouette[1]"/>
      </v:shape>
    </w:pict>
  </w:numPicBullet>
  <w:numPicBullet w:numPicBulletId="2">
    <w:pict>
      <v:shape id="_x0000_i1028" type="#_x0000_t75" alt="classic-telephone-silhouette[1]" style="width:15pt;height:15pt;visibility:visible;mso-wrap-style:square" o:bullet="t">
        <v:imagedata r:id="rId3" o:title="classic-telephone-silhouette[1]"/>
      </v:shape>
    </w:pict>
  </w:numPicBullet>
  <w:numPicBullet w:numPicBulletId="3">
    <w:pict>
      <v:shape id="Picture 2" o:spid="_x0000_i1029" type="#_x0000_t75" style="width:15pt;height:15pt;visibility:visible;mso-wrap-style:square" o:bullet="t">
        <v:imagedata r:id="rId4" o:title=""/>
      </v:shape>
    </w:pict>
  </w:numPicBullet>
  <w:abstractNum w:abstractNumId="0" w15:restartNumberingAfterBreak="0">
    <w:nsid w:val="04F856D9"/>
    <w:multiLevelType w:val="hybridMultilevel"/>
    <w:tmpl w:val="2ED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05805"/>
    <w:multiLevelType w:val="hybridMultilevel"/>
    <w:tmpl w:val="E65ACD92"/>
    <w:lvl w:ilvl="0" w:tplc="15886106">
      <w:start w:val="1"/>
      <w:numFmt w:val="bullet"/>
      <w:lvlText w:val=""/>
      <w:lvlPicBulletId w:val="0"/>
      <w:lvlJc w:val="left"/>
      <w:pPr>
        <w:tabs>
          <w:tab w:val="num" w:pos="720"/>
        </w:tabs>
        <w:ind w:left="720" w:hanging="360"/>
      </w:pPr>
      <w:rPr>
        <w:rFonts w:ascii="Symbol" w:hAnsi="Symbol" w:hint="default"/>
      </w:rPr>
    </w:lvl>
    <w:lvl w:ilvl="1" w:tplc="840AE45C" w:tentative="1">
      <w:start w:val="1"/>
      <w:numFmt w:val="bullet"/>
      <w:lvlText w:val=""/>
      <w:lvlJc w:val="left"/>
      <w:pPr>
        <w:tabs>
          <w:tab w:val="num" w:pos="1440"/>
        </w:tabs>
        <w:ind w:left="1440" w:hanging="360"/>
      </w:pPr>
      <w:rPr>
        <w:rFonts w:ascii="Symbol" w:hAnsi="Symbol" w:hint="default"/>
      </w:rPr>
    </w:lvl>
    <w:lvl w:ilvl="2" w:tplc="2D6852AE" w:tentative="1">
      <w:start w:val="1"/>
      <w:numFmt w:val="bullet"/>
      <w:lvlText w:val=""/>
      <w:lvlJc w:val="left"/>
      <w:pPr>
        <w:tabs>
          <w:tab w:val="num" w:pos="2160"/>
        </w:tabs>
        <w:ind w:left="2160" w:hanging="360"/>
      </w:pPr>
      <w:rPr>
        <w:rFonts w:ascii="Symbol" w:hAnsi="Symbol" w:hint="default"/>
      </w:rPr>
    </w:lvl>
    <w:lvl w:ilvl="3" w:tplc="608C3E4A" w:tentative="1">
      <w:start w:val="1"/>
      <w:numFmt w:val="bullet"/>
      <w:lvlText w:val=""/>
      <w:lvlJc w:val="left"/>
      <w:pPr>
        <w:tabs>
          <w:tab w:val="num" w:pos="2880"/>
        </w:tabs>
        <w:ind w:left="2880" w:hanging="360"/>
      </w:pPr>
      <w:rPr>
        <w:rFonts w:ascii="Symbol" w:hAnsi="Symbol" w:hint="default"/>
      </w:rPr>
    </w:lvl>
    <w:lvl w:ilvl="4" w:tplc="FB84B17A" w:tentative="1">
      <w:start w:val="1"/>
      <w:numFmt w:val="bullet"/>
      <w:lvlText w:val=""/>
      <w:lvlJc w:val="left"/>
      <w:pPr>
        <w:tabs>
          <w:tab w:val="num" w:pos="3600"/>
        </w:tabs>
        <w:ind w:left="3600" w:hanging="360"/>
      </w:pPr>
      <w:rPr>
        <w:rFonts w:ascii="Symbol" w:hAnsi="Symbol" w:hint="default"/>
      </w:rPr>
    </w:lvl>
    <w:lvl w:ilvl="5" w:tplc="1B9C743E" w:tentative="1">
      <w:start w:val="1"/>
      <w:numFmt w:val="bullet"/>
      <w:lvlText w:val=""/>
      <w:lvlJc w:val="left"/>
      <w:pPr>
        <w:tabs>
          <w:tab w:val="num" w:pos="4320"/>
        </w:tabs>
        <w:ind w:left="4320" w:hanging="360"/>
      </w:pPr>
      <w:rPr>
        <w:rFonts w:ascii="Symbol" w:hAnsi="Symbol" w:hint="default"/>
      </w:rPr>
    </w:lvl>
    <w:lvl w:ilvl="6" w:tplc="FE7C6B24" w:tentative="1">
      <w:start w:val="1"/>
      <w:numFmt w:val="bullet"/>
      <w:lvlText w:val=""/>
      <w:lvlJc w:val="left"/>
      <w:pPr>
        <w:tabs>
          <w:tab w:val="num" w:pos="5040"/>
        </w:tabs>
        <w:ind w:left="5040" w:hanging="360"/>
      </w:pPr>
      <w:rPr>
        <w:rFonts w:ascii="Symbol" w:hAnsi="Symbol" w:hint="default"/>
      </w:rPr>
    </w:lvl>
    <w:lvl w:ilvl="7" w:tplc="9BF4618A" w:tentative="1">
      <w:start w:val="1"/>
      <w:numFmt w:val="bullet"/>
      <w:lvlText w:val=""/>
      <w:lvlJc w:val="left"/>
      <w:pPr>
        <w:tabs>
          <w:tab w:val="num" w:pos="5760"/>
        </w:tabs>
        <w:ind w:left="5760" w:hanging="360"/>
      </w:pPr>
      <w:rPr>
        <w:rFonts w:ascii="Symbol" w:hAnsi="Symbol" w:hint="default"/>
      </w:rPr>
    </w:lvl>
    <w:lvl w:ilvl="8" w:tplc="4238D8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B32CDA"/>
    <w:multiLevelType w:val="hybridMultilevel"/>
    <w:tmpl w:val="A4A6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92819"/>
    <w:multiLevelType w:val="hybridMultilevel"/>
    <w:tmpl w:val="E6943B8E"/>
    <w:lvl w:ilvl="0" w:tplc="0E60C37E">
      <w:start w:val="1"/>
      <w:numFmt w:val="bullet"/>
      <w:lvlText w:val=""/>
      <w:lvlPicBulletId w:val="0"/>
      <w:lvlJc w:val="left"/>
      <w:pPr>
        <w:tabs>
          <w:tab w:val="num" w:pos="720"/>
        </w:tabs>
        <w:ind w:left="720" w:hanging="360"/>
      </w:pPr>
      <w:rPr>
        <w:rFonts w:ascii="Symbol" w:hAnsi="Symbol" w:hint="default"/>
      </w:rPr>
    </w:lvl>
    <w:lvl w:ilvl="1" w:tplc="02A4937A" w:tentative="1">
      <w:start w:val="1"/>
      <w:numFmt w:val="bullet"/>
      <w:lvlText w:val=""/>
      <w:lvlJc w:val="left"/>
      <w:pPr>
        <w:tabs>
          <w:tab w:val="num" w:pos="1440"/>
        </w:tabs>
        <w:ind w:left="1440" w:hanging="360"/>
      </w:pPr>
      <w:rPr>
        <w:rFonts w:ascii="Symbol" w:hAnsi="Symbol" w:hint="default"/>
      </w:rPr>
    </w:lvl>
    <w:lvl w:ilvl="2" w:tplc="4D24BFAE" w:tentative="1">
      <w:start w:val="1"/>
      <w:numFmt w:val="bullet"/>
      <w:lvlText w:val=""/>
      <w:lvlJc w:val="left"/>
      <w:pPr>
        <w:tabs>
          <w:tab w:val="num" w:pos="2160"/>
        </w:tabs>
        <w:ind w:left="2160" w:hanging="360"/>
      </w:pPr>
      <w:rPr>
        <w:rFonts w:ascii="Symbol" w:hAnsi="Symbol" w:hint="default"/>
      </w:rPr>
    </w:lvl>
    <w:lvl w:ilvl="3" w:tplc="0B74E462" w:tentative="1">
      <w:start w:val="1"/>
      <w:numFmt w:val="bullet"/>
      <w:lvlText w:val=""/>
      <w:lvlJc w:val="left"/>
      <w:pPr>
        <w:tabs>
          <w:tab w:val="num" w:pos="2880"/>
        </w:tabs>
        <w:ind w:left="2880" w:hanging="360"/>
      </w:pPr>
      <w:rPr>
        <w:rFonts w:ascii="Symbol" w:hAnsi="Symbol" w:hint="default"/>
      </w:rPr>
    </w:lvl>
    <w:lvl w:ilvl="4" w:tplc="3C9EEE06" w:tentative="1">
      <w:start w:val="1"/>
      <w:numFmt w:val="bullet"/>
      <w:lvlText w:val=""/>
      <w:lvlJc w:val="left"/>
      <w:pPr>
        <w:tabs>
          <w:tab w:val="num" w:pos="3600"/>
        </w:tabs>
        <w:ind w:left="3600" w:hanging="360"/>
      </w:pPr>
      <w:rPr>
        <w:rFonts w:ascii="Symbol" w:hAnsi="Symbol" w:hint="default"/>
      </w:rPr>
    </w:lvl>
    <w:lvl w:ilvl="5" w:tplc="01C2B60A" w:tentative="1">
      <w:start w:val="1"/>
      <w:numFmt w:val="bullet"/>
      <w:lvlText w:val=""/>
      <w:lvlJc w:val="left"/>
      <w:pPr>
        <w:tabs>
          <w:tab w:val="num" w:pos="4320"/>
        </w:tabs>
        <w:ind w:left="4320" w:hanging="360"/>
      </w:pPr>
      <w:rPr>
        <w:rFonts w:ascii="Symbol" w:hAnsi="Symbol" w:hint="default"/>
      </w:rPr>
    </w:lvl>
    <w:lvl w:ilvl="6" w:tplc="180A8CBC" w:tentative="1">
      <w:start w:val="1"/>
      <w:numFmt w:val="bullet"/>
      <w:lvlText w:val=""/>
      <w:lvlJc w:val="left"/>
      <w:pPr>
        <w:tabs>
          <w:tab w:val="num" w:pos="5040"/>
        </w:tabs>
        <w:ind w:left="5040" w:hanging="360"/>
      </w:pPr>
      <w:rPr>
        <w:rFonts w:ascii="Symbol" w:hAnsi="Symbol" w:hint="default"/>
      </w:rPr>
    </w:lvl>
    <w:lvl w:ilvl="7" w:tplc="9B14F008" w:tentative="1">
      <w:start w:val="1"/>
      <w:numFmt w:val="bullet"/>
      <w:lvlText w:val=""/>
      <w:lvlJc w:val="left"/>
      <w:pPr>
        <w:tabs>
          <w:tab w:val="num" w:pos="5760"/>
        </w:tabs>
        <w:ind w:left="5760" w:hanging="360"/>
      </w:pPr>
      <w:rPr>
        <w:rFonts w:ascii="Symbol" w:hAnsi="Symbol" w:hint="default"/>
      </w:rPr>
    </w:lvl>
    <w:lvl w:ilvl="8" w:tplc="08E471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6D1586A"/>
    <w:multiLevelType w:val="multilevel"/>
    <w:tmpl w:val="5BC4D82C"/>
    <w:lvl w:ilvl="0">
      <w:numFmt w:val="bullet"/>
      <w:lvlText w:val="·"/>
      <w:lvlJc w:val="left"/>
      <w:pPr>
        <w:tabs>
          <w:tab w:val="left" w:pos="360"/>
        </w:tabs>
      </w:pPr>
      <w:rPr>
        <w:rFonts w:ascii="Symbol" w:eastAsia="Symbol" w:hAnsi="Symbol"/>
        <w:color w:val="001F5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B03874"/>
    <w:multiLevelType w:val="hybridMultilevel"/>
    <w:tmpl w:val="FE3CD08E"/>
    <w:lvl w:ilvl="0" w:tplc="5EAC7CD8">
      <w:start w:val="1"/>
      <w:numFmt w:val="bullet"/>
      <w:lvlText w:val=""/>
      <w:lvlPicBulletId w:val="0"/>
      <w:lvlJc w:val="left"/>
      <w:pPr>
        <w:tabs>
          <w:tab w:val="num" w:pos="360"/>
        </w:tabs>
        <w:ind w:left="360" w:hanging="360"/>
      </w:pPr>
      <w:rPr>
        <w:rFonts w:ascii="Symbol" w:hAnsi="Symbol" w:hint="default"/>
      </w:rPr>
    </w:lvl>
    <w:lvl w:ilvl="1" w:tplc="E6C23552" w:tentative="1">
      <w:start w:val="1"/>
      <w:numFmt w:val="bullet"/>
      <w:lvlText w:val=""/>
      <w:lvlJc w:val="left"/>
      <w:pPr>
        <w:tabs>
          <w:tab w:val="num" w:pos="1080"/>
        </w:tabs>
        <w:ind w:left="1080" w:hanging="360"/>
      </w:pPr>
      <w:rPr>
        <w:rFonts w:ascii="Symbol" w:hAnsi="Symbol" w:hint="default"/>
      </w:rPr>
    </w:lvl>
    <w:lvl w:ilvl="2" w:tplc="052483C0" w:tentative="1">
      <w:start w:val="1"/>
      <w:numFmt w:val="bullet"/>
      <w:lvlText w:val=""/>
      <w:lvlJc w:val="left"/>
      <w:pPr>
        <w:tabs>
          <w:tab w:val="num" w:pos="1800"/>
        </w:tabs>
        <w:ind w:left="1800" w:hanging="360"/>
      </w:pPr>
      <w:rPr>
        <w:rFonts w:ascii="Symbol" w:hAnsi="Symbol" w:hint="default"/>
      </w:rPr>
    </w:lvl>
    <w:lvl w:ilvl="3" w:tplc="F59E3FA6" w:tentative="1">
      <w:start w:val="1"/>
      <w:numFmt w:val="bullet"/>
      <w:lvlText w:val=""/>
      <w:lvlJc w:val="left"/>
      <w:pPr>
        <w:tabs>
          <w:tab w:val="num" w:pos="2520"/>
        </w:tabs>
        <w:ind w:left="2520" w:hanging="360"/>
      </w:pPr>
      <w:rPr>
        <w:rFonts w:ascii="Symbol" w:hAnsi="Symbol" w:hint="default"/>
      </w:rPr>
    </w:lvl>
    <w:lvl w:ilvl="4" w:tplc="3C1C54E4" w:tentative="1">
      <w:start w:val="1"/>
      <w:numFmt w:val="bullet"/>
      <w:lvlText w:val=""/>
      <w:lvlJc w:val="left"/>
      <w:pPr>
        <w:tabs>
          <w:tab w:val="num" w:pos="3240"/>
        </w:tabs>
        <w:ind w:left="3240" w:hanging="360"/>
      </w:pPr>
      <w:rPr>
        <w:rFonts w:ascii="Symbol" w:hAnsi="Symbol" w:hint="default"/>
      </w:rPr>
    </w:lvl>
    <w:lvl w:ilvl="5" w:tplc="4B0A3A92" w:tentative="1">
      <w:start w:val="1"/>
      <w:numFmt w:val="bullet"/>
      <w:lvlText w:val=""/>
      <w:lvlJc w:val="left"/>
      <w:pPr>
        <w:tabs>
          <w:tab w:val="num" w:pos="3960"/>
        </w:tabs>
        <w:ind w:left="3960" w:hanging="360"/>
      </w:pPr>
      <w:rPr>
        <w:rFonts w:ascii="Symbol" w:hAnsi="Symbol" w:hint="default"/>
      </w:rPr>
    </w:lvl>
    <w:lvl w:ilvl="6" w:tplc="7864F34E" w:tentative="1">
      <w:start w:val="1"/>
      <w:numFmt w:val="bullet"/>
      <w:lvlText w:val=""/>
      <w:lvlJc w:val="left"/>
      <w:pPr>
        <w:tabs>
          <w:tab w:val="num" w:pos="4680"/>
        </w:tabs>
        <w:ind w:left="4680" w:hanging="360"/>
      </w:pPr>
      <w:rPr>
        <w:rFonts w:ascii="Symbol" w:hAnsi="Symbol" w:hint="default"/>
      </w:rPr>
    </w:lvl>
    <w:lvl w:ilvl="7" w:tplc="AF9A489E" w:tentative="1">
      <w:start w:val="1"/>
      <w:numFmt w:val="bullet"/>
      <w:lvlText w:val=""/>
      <w:lvlJc w:val="left"/>
      <w:pPr>
        <w:tabs>
          <w:tab w:val="num" w:pos="5400"/>
        </w:tabs>
        <w:ind w:left="5400" w:hanging="360"/>
      </w:pPr>
      <w:rPr>
        <w:rFonts w:ascii="Symbol" w:hAnsi="Symbol" w:hint="default"/>
      </w:rPr>
    </w:lvl>
    <w:lvl w:ilvl="8" w:tplc="3C3C4F74"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66AD5162"/>
    <w:multiLevelType w:val="hybridMultilevel"/>
    <w:tmpl w:val="E78A51C2"/>
    <w:lvl w:ilvl="0" w:tplc="DAAEF41C">
      <w:start w:val="1"/>
      <w:numFmt w:val="bullet"/>
      <w:lvlText w:val=""/>
      <w:lvlPicBulletId w:val="1"/>
      <w:lvlJc w:val="left"/>
      <w:pPr>
        <w:tabs>
          <w:tab w:val="num" w:pos="644"/>
        </w:tabs>
        <w:ind w:left="644" w:hanging="360"/>
      </w:pPr>
      <w:rPr>
        <w:rFonts w:ascii="Symbol" w:hAnsi="Symbol" w:hint="default"/>
      </w:rPr>
    </w:lvl>
    <w:lvl w:ilvl="1" w:tplc="8A5E9962" w:tentative="1">
      <w:start w:val="1"/>
      <w:numFmt w:val="bullet"/>
      <w:lvlText w:val=""/>
      <w:lvlJc w:val="left"/>
      <w:pPr>
        <w:tabs>
          <w:tab w:val="num" w:pos="1364"/>
        </w:tabs>
        <w:ind w:left="1364" w:hanging="360"/>
      </w:pPr>
      <w:rPr>
        <w:rFonts w:ascii="Symbol" w:hAnsi="Symbol" w:hint="default"/>
      </w:rPr>
    </w:lvl>
    <w:lvl w:ilvl="2" w:tplc="CD6E7A34" w:tentative="1">
      <w:start w:val="1"/>
      <w:numFmt w:val="bullet"/>
      <w:lvlText w:val=""/>
      <w:lvlJc w:val="left"/>
      <w:pPr>
        <w:tabs>
          <w:tab w:val="num" w:pos="2084"/>
        </w:tabs>
        <w:ind w:left="2084" w:hanging="360"/>
      </w:pPr>
      <w:rPr>
        <w:rFonts w:ascii="Symbol" w:hAnsi="Symbol" w:hint="default"/>
      </w:rPr>
    </w:lvl>
    <w:lvl w:ilvl="3" w:tplc="BDDC2D6C" w:tentative="1">
      <w:start w:val="1"/>
      <w:numFmt w:val="bullet"/>
      <w:lvlText w:val=""/>
      <w:lvlJc w:val="left"/>
      <w:pPr>
        <w:tabs>
          <w:tab w:val="num" w:pos="2804"/>
        </w:tabs>
        <w:ind w:left="2804" w:hanging="360"/>
      </w:pPr>
      <w:rPr>
        <w:rFonts w:ascii="Symbol" w:hAnsi="Symbol" w:hint="default"/>
      </w:rPr>
    </w:lvl>
    <w:lvl w:ilvl="4" w:tplc="F086FD50" w:tentative="1">
      <w:start w:val="1"/>
      <w:numFmt w:val="bullet"/>
      <w:lvlText w:val=""/>
      <w:lvlJc w:val="left"/>
      <w:pPr>
        <w:tabs>
          <w:tab w:val="num" w:pos="3524"/>
        </w:tabs>
        <w:ind w:left="3524" w:hanging="360"/>
      </w:pPr>
      <w:rPr>
        <w:rFonts w:ascii="Symbol" w:hAnsi="Symbol" w:hint="default"/>
      </w:rPr>
    </w:lvl>
    <w:lvl w:ilvl="5" w:tplc="8FD09478" w:tentative="1">
      <w:start w:val="1"/>
      <w:numFmt w:val="bullet"/>
      <w:lvlText w:val=""/>
      <w:lvlJc w:val="left"/>
      <w:pPr>
        <w:tabs>
          <w:tab w:val="num" w:pos="4244"/>
        </w:tabs>
        <w:ind w:left="4244" w:hanging="360"/>
      </w:pPr>
      <w:rPr>
        <w:rFonts w:ascii="Symbol" w:hAnsi="Symbol" w:hint="default"/>
      </w:rPr>
    </w:lvl>
    <w:lvl w:ilvl="6" w:tplc="6A3CDF20" w:tentative="1">
      <w:start w:val="1"/>
      <w:numFmt w:val="bullet"/>
      <w:lvlText w:val=""/>
      <w:lvlJc w:val="left"/>
      <w:pPr>
        <w:tabs>
          <w:tab w:val="num" w:pos="4964"/>
        </w:tabs>
        <w:ind w:left="4964" w:hanging="360"/>
      </w:pPr>
      <w:rPr>
        <w:rFonts w:ascii="Symbol" w:hAnsi="Symbol" w:hint="default"/>
      </w:rPr>
    </w:lvl>
    <w:lvl w:ilvl="7" w:tplc="6F3A6B40" w:tentative="1">
      <w:start w:val="1"/>
      <w:numFmt w:val="bullet"/>
      <w:lvlText w:val=""/>
      <w:lvlJc w:val="left"/>
      <w:pPr>
        <w:tabs>
          <w:tab w:val="num" w:pos="5684"/>
        </w:tabs>
        <w:ind w:left="5684" w:hanging="360"/>
      </w:pPr>
      <w:rPr>
        <w:rFonts w:ascii="Symbol" w:hAnsi="Symbol" w:hint="default"/>
      </w:rPr>
    </w:lvl>
    <w:lvl w:ilvl="8" w:tplc="EECCAACC" w:tentative="1">
      <w:start w:val="1"/>
      <w:numFmt w:val="bullet"/>
      <w:lvlText w:val=""/>
      <w:lvlJc w:val="left"/>
      <w:pPr>
        <w:tabs>
          <w:tab w:val="num" w:pos="6404"/>
        </w:tabs>
        <w:ind w:left="6404" w:hanging="360"/>
      </w:pPr>
      <w:rPr>
        <w:rFonts w:ascii="Symbol" w:hAnsi="Symbol"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37"/>
    <w:rsid w:val="00000397"/>
    <w:rsid w:val="0026527D"/>
    <w:rsid w:val="0053387B"/>
    <w:rsid w:val="006E2DA8"/>
    <w:rsid w:val="007D0CE6"/>
    <w:rsid w:val="00974629"/>
    <w:rsid w:val="009E4EBF"/>
    <w:rsid w:val="00A34C95"/>
    <w:rsid w:val="00C07AC5"/>
    <w:rsid w:val="00C14EFE"/>
    <w:rsid w:val="00C2465B"/>
    <w:rsid w:val="00C93A77"/>
    <w:rsid w:val="00D51037"/>
    <w:rsid w:val="00E000F4"/>
    <w:rsid w:val="00E034ED"/>
    <w:rsid w:val="00E24A29"/>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31B4E2"/>
  <w15:docId w15:val="{DAC560F2-3657-4759-9F1D-E3A16C8D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DA8"/>
    <w:rPr>
      <w:rFonts w:ascii="Tahoma" w:hAnsi="Tahoma" w:cs="Tahoma"/>
      <w:sz w:val="16"/>
      <w:szCs w:val="16"/>
    </w:rPr>
  </w:style>
  <w:style w:type="character" w:customStyle="1" w:styleId="BalloonTextChar">
    <w:name w:val="Balloon Text Char"/>
    <w:basedOn w:val="DefaultParagraphFont"/>
    <w:link w:val="BalloonText"/>
    <w:uiPriority w:val="99"/>
    <w:semiHidden/>
    <w:rsid w:val="006E2DA8"/>
    <w:rPr>
      <w:rFonts w:ascii="Tahoma" w:hAnsi="Tahoma" w:cs="Tahoma"/>
      <w:sz w:val="16"/>
      <w:szCs w:val="16"/>
    </w:rPr>
  </w:style>
  <w:style w:type="paragraph" w:styleId="ListParagraph">
    <w:name w:val="List Paragraph"/>
    <w:basedOn w:val="Normal"/>
    <w:uiPriority w:val="34"/>
    <w:qFormat/>
    <w:rsid w:val="006E2DA8"/>
    <w:pPr>
      <w:ind w:left="720"/>
      <w:contextualSpacing/>
    </w:pPr>
  </w:style>
  <w:style w:type="character" w:styleId="Hyperlink">
    <w:name w:val="Hyperlink"/>
    <w:basedOn w:val="DefaultParagraphFont"/>
    <w:uiPriority w:val="99"/>
    <w:unhideWhenUsed/>
    <w:rsid w:val="0026527D"/>
    <w:rPr>
      <w:color w:val="0000FF" w:themeColor="hyperlink"/>
      <w:u w:val="single"/>
    </w:rPr>
  </w:style>
  <w:style w:type="paragraph" w:styleId="NoSpacing">
    <w:name w:val="No Spacing"/>
    <w:uiPriority w:val="1"/>
    <w:qFormat/>
    <w:rsid w:val="00A34C95"/>
  </w:style>
  <w:style w:type="paragraph" w:styleId="Header">
    <w:name w:val="header"/>
    <w:basedOn w:val="Normal"/>
    <w:link w:val="HeaderChar"/>
    <w:uiPriority w:val="99"/>
    <w:unhideWhenUsed/>
    <w:rsid w:val="00A34C95"/>
    <w:pPr>
      <w:tabs>
        <w:tab w:val="center" w:pos="4513"/>
        <w:tab w:val="right" w:pos="9026"/>
      </w:tabs>
    </w:pPr>
  </w:style>
  <w:style w:type="character" w:customStyle="1" w:styleId="HeaderChar">
    <w:name w:val="Header Char"/>
    <w:basedOn w:val="DefaultParagraphFont"/>
    <w:link w:val="Header"/>
    <w:uiPriority w:val="99"/>
    <w:rsid w:val="00A34C95"/>
  </w:style>
  <w:style w:type="paragraph" w:styleId="Footer">
    <w:name w:val="footer"/>
    <w:basedOn w:val="Normal"/>
    <w:link w:val="FooterChar"/>
    <w:uiPriority w:val="99"/>
    <w:unhideWhenUsed/>
    <w:rsid w:val="00A34C95"/>
    <w:pPr>
      <w:tabs>
        <w:tab w:val="center" w:pos="4513"/>
        <w:tab w:val="right" w:pos="9026"/>
      </w:tabs>
    </w:pPr>
  </w:style>
  <w:style w:type="character" w:customStyle="1" w:styleId="FooterChar">
    <w:name w:val="Footer Char"/>
    <w:basedOn w:val="DefaultParagraphFont"/>
    <w:link w:val="Footer"/>
    <w:uiPriority w:val="99"/>
    <w:rsid w:val="00A3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toss-dyslexia.org/" TargetMode="External"/><Relationship Id="rId13" Type="http://schemas.openxmlformats.org/officeDocument/2006/relationships/hyperlink" Target="mailto:cpm@charliepittmiller-dyslexiaassessment.co.uk" TargetMode="External"/><Relationship Id="rId18" Type="http://schemas.openxmlformats.org/officeDocument/2006/relationships/hyperlink" Target="mailto:support@dyslexiaservices.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jpg"/><Relationship Id="rId12" Type="http://schemas.openxmlformats.org/officeDocument/2006/relationships/hyperlink" Target="mailto:thisisjennifercotton@gmail.com" TargetMode="External"/><Relationship Id="rId17" Type="http://schemas.openxmlformats.org/officeDocument/2006/relationships/image" Target="media/image7.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sarahaynes1@ao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dadyslexia.org.uk/" TargetMode="External"/><Relationship Id="rId5" Type="http://schemas.openxmlformats.org/officeDocument/2006/relationships/footnotes" Target="footnotes.xml"/><Relationship Id="rId15" Type="http://schemas.openxmlformats.org/officeDocument/2006/relationships/hyperlink" Target="mailto:eanda.dakin@gmail.com" TargetMode="External"/><Relationship Id="rId10" Type="http://schemas.openxmlformats.org/officeDocument/2006/relationships/hyperlink" Target="https://ndnetwork.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dadyslexia.org.uk/"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Sheralyn Newman</dc:creator>
  <cp:lastModifiedBy>Adrian Stephenson</cp:lastModifiedBy>
  <cp:revision>2</cp:revision>
  <dcterms:created xsi:type="dcterms:W3CDTF">2019-10-18T10:13:00Z</dcterms:created>
  <dcterms:modified xsi:type="dcterms:W3CDTF">2019-10-18T10:13:00Z</dcterms:modified>
</cp:coreProperties>
</file>